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0" w:rsidRDefault="0030070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300709" w:rsidRDefault="00300709">
      <w:pPr>
        <w:rPr>
          <w:rFonts w:ascii="仿宋" w:eastAsia="仿宋" w:hAnsi="仿宋" w:hint="eastAsia"/>
          <w:sz w:val="32"/>
          <w:szCs w:val="32"/>
        </w:rPr>
      </w:pPr>
    </w:p>
    <w:p w:rsidR="00300709" w:rsidRPr="00300709" w:rsidRDefault="00300709" w:rsidP="00300709">
      <w:pPr>
        <w:jc w:val="center"/>
        <w:rPr>
          <w:rFonts w:ascii="黑体" w:eastAsia="黑体" w:hAnsi="黑体" w:hint="eastAsia"/>
          <w:sz w:val="36"/>
          <w:szCs w:val="36"/>
        </w:rPr>
      </w:pPr>
      <w:r w:rsidRPr="00300709">
        <w:rPr>
          <w:rFonts w:ascii="黑体" w:eastAsia="黑体" w:hAnsi="黑体" w:hint="eastAsia"/>
          <w:sz w:val="36"/>
          <w:szCs w:val="36"/>
        </w:rPr>
        <w:t>住房和城乡建设领域施工现场专业人员</w:t>
      </w:r>
    </w:p>
    <w:p w:rsidR="00300709" w:rsidRPr="00300709" w:rsidRDefault="00300709" w:rsidP="00300709">
      <w:pPr>
        <w:jc w:val="center"/>
        <w:rPr>
          <w:rFonts w:ascii="黑体" w:eastAsia="黑体" w:hAnsi="黑体" w:hint="eastAsia"/>
          <w:sz w:val="36"/>
          <w:szCs w:val="36"/>
        </w:rPr>
      </w:pPr>
      <w:r w:rsidRPr="00300709">
        <w:rPr>
          <w:rFonts w:ascii="黑体" w:eastAsia="黑体" w:hAnsi="黑体" w:hint="eastAsia"/>
          <w:sz w:val="36"/>
          <w:szCs w:val="36"/>
        </w:rPr>
        <w:t>职业培训机构有关要求</w:t>
      </w:r>
    </w:p>
    <w:p w:rsidR="00300709" w:rsidRDefault="00300709">
      <w:pPr>
        <w:rPr>
          <w:rFonts w:ascii="仿宋" w:eastAsia="仿宋" w:hAnsi="仿宋" w:hint="eastAsia"/>
          <w:sz w:val="32"/>
          <w:szCs w:val="32"/>
        </w:rPr>
      </w:pPr>
    </w:p>
    <w:p w:rsidR="00300709" w:rsidRDefault="0030070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1、培训机构类别</w:t>
      </w:r>
    </w:p>
    <w:p w:rsid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开展施工现场专业人员职业培训的机构为下列之一：</w:t>
      </w:r>
    </w:p>
    <w:p w:rsid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一级及以上施工企业，且具有专门培训机构，如企业培训中心等。企业具有一定规模的自有施工现场专业人员，无拖欠农民工工资等不良行为记录。</w:t>
      </w:r>
    </w:p>
    <w:p w:rsid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2、培训机构应具备的条件</w:t>
      </w:r>
    </w:p>
    <w:p w:rsid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（1）遵纪守法，熟悉国家职业教育方针和就业政策，社会信用良好，无违法等不良行为记录。</w:t>
      </w:r>
    </w:p>
    <w:p w:rsid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（2）建立相对完善的培训管理制度，具有规范的财务制度和内部规章制度，运营管理规范。</w:t>
      </w:r>
    </w:p>
    <w:p w:rsid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（3）具有与培训职业岗位、规模相适应的培训场所、实训、设施、设备。</w:t>
      </w:r>
    </w:p>
    <w:p w:rsid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（4）有专门负责施工现场专业人员职业培训工作的机构，有与培训工作相适应的专职工作人员、一定数量的相关专业专职教师及稳定的兼职教师队伍。</w:t>
      </w:r>
    </w:p>
    <w:p w:rsidR="00300709" w:rsidRPr="00300709" w:rsidRDefault="00300709" w:rsidP="00300709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（5）配备开展培训测试所必须的计算机、网络环境、视频监控等设备，自愿接受并积极配合相关部门的培训监督。</w:t>
      </w:r>
    </w:p>
    <w:sectPr w:rsidR="00300709" w:rsidRPr="00300709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709"/>
    <w:rsid w:val="00300709"/>
    <w:rsid w:val="003B6990"/>
    <w:rsid w:val="004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cp:lastPrinted>2021-04-14T01:08:00Z</cp:lastPrinted>
  <dcterms:created xsi:type="dcterms:W3CDTF">2021-04-14T01:01:00Z</dcterms:created>
  <dcterms:modified xsi:type="dcterms:W3CDTF">2021-04-14T01:08:00Z</dcterms:modified>
</cp:coreProperties>
</file>